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73" w:rsidRPr="005B3773" w:rsidRDefault="005B3773" w:rsidP="005B3773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</w:pPr>
      <w:bookmarkStart w:id="0" w:name="_GoBack"/>
      <w:r w:rsidRPr="005B37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>Підстави для взяття на соціальний квартирний облік.</w:t>
      </w:r>
    </w:p>
    <w:bookmarkEnd w:id="0"/>
    <w:p w:rsidR="005B3773" w:rsidRDefault="005B3773" w:rsidP="00B932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93227" w:rsidRPr="00393FAC" w:rsidRDefault="006139B7" w:rsidP="00B932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442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ст. 10 Закону України ,,</w:t>
      </w:r>
      <w:r w:rsidRPr="00442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442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житловий</w:t>
      </w:r>
      <w:proofErr w:type="spellEnd"/>
      <w:r w:rsidRPr="00442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фонд </w:t>
      </w:r>
      <w:proofErr w:type="spellStart"/>
      <w:r w:rsidRPr="00442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соціального</w:t>
      </w:r>
      <w:proofErr w:type="spellEnd"/>
      <w:r w:rsidRPr="00442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42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442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”</w:t>
      </w:r>
      <w:r w:rsidRPr="00442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B93227"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bookmarkStart w:id="1" w:name="n87"/>
      <w:bookmarkEnd w:id="1"/>
      <w:r w:rsidR="00442AFF" w:rsidRPr="00442AF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п</w:t>
      </w:r>
      <w:r w:rsidR="00B93227" w:rsidRPr="00442AF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uk-UA" w:eastAsia="ru-RU"/>
        </w:rPr>
        <w:t>равом взяття на соціальний квартирний облік</w:t>
      </w:r>
      <w:r w:rsidR="00B93227"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користуються громадяни України:</w:t>
      </w:r>
    </w:p>
    <w:p w:rsidR="00B93227" w:rsidRPr="00393FAC" w:rsidRDefault="00B93227" w:rsidP="00B932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" w:name="n90"/>
      <w:bookmarkEnd w:id="2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а) для яких таке житло є єдиним місцем проживання або які мають право на поліпшення житлових умов відповідно до закону;</w:t>
      </w:r>
    </w:p>
    <w:p w:rsidR="00B93227" w:rsidRPr="00393FAC" w:rsidRDefault="00B93227" w:rsidP="00B932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3" w:name="n91"/>
      <w:bookmarkEnd w:id="3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б) середньомісячний сукупний дохід яких за попередній рік з розрахунку на одну особу в сумі менший від величини опосередкованої вартості найму житла в даному населеному пункті та прожиткового мінімуму, встановленого законодавством.</w:t>
      </w:r>
    </w:p>
    <w:p w:rsidR="00B93227" w:rsidRPr="00393FAC" w:rsidRDefault="00B93227" w:rsidP="00B932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4" w:name="n92"/>
      <w:bookmarkEnd w:id="4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При визначенні середньомісячного сукупного доходу враховується вартість майна, що знаходиться у власності громадянина та членів його сім’ї на момент взяття на соціальний квартирний облік.</w:t>
      </w:r>
    </w:p>
    <w:p w:rsidR="00B93227" w:rsidRPr="00393FAC" w:rsidRDefault="00B93227" w:rsidP="00B932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5" w:name="n93"/>
      <w:bookmarkStart w:id="6" w:name="n94"/>
      <w:bookmarkEnd w:id="5"/>
      <w:bookmarkEnd w:id="6"/>
      <w:r w:rsidRPr="00393F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Правом взяття на соціальний квартирний облік також користуються мешканці тимчасових притулків для дорослих, громадяни, які мають право на соціальний захист у разі повної, часткової або тимчасової втрати працездатності, втрати годувальника, безробіття з незалежних від них обставин, а також у старості та в інших випадках, передбачених законом.</w:t>
      </w:r>
    </w:p>
    <w:sectPr w:rsidR="00B93227" w:rsidRPr="0039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5A"/>
    <w:rsid w:val="002401BB"/>
    <w:rsid w:val="00442AFF"/>
    <w:rsid w:val="005B3773"/>
    <w:rsid w:val="005F6DE6"/>
    <w:rsid w:val="006139B7"/>
    <w:rsid w:val="0093355A"/>
    <w:rsid w:val="00B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Савченко Ірина</cp:lastModifiedBy>
  <cp:revision>5</cp:revision>
  <dcterms:created xsi:type="dcterms:W3CDTF">2018-09-27T08:32:00Z</dcterms:created>
  <dcterms:modified xsi:type="dcterms:W3CDTF">2018-10-05T06:16:00Z</dcterms:modified>
</cp:coreProperties>
</file>